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6B" w:rsidRPr="00497BE6" w:rsidRDefault="000D35D6">
      <w:pPr>
        <w:pStyle w:val="BodyText"/>
        <w:jc w:val="center"/>
        <w:rPr>
          <w:b/>
        </w:rPr>
      </w:pPr>
      <w:r>
        <w:rPr>
          <w:b/>
        </w:rPr>
        <w:t>CHARGING STRUCTURE AND THE CHARGING PROCESS</w:t>
      </w:r>
    </w:p>
    <w:p w:rsidR="0008386B" w:rsidRPr="00497BE6" w:rsidRDefault="0008386B">
      <w:pPr>
        <w:pStyle w:val="BodyText"/>
        <w:jc w:val="both"/>
      </w:pPr>
    </w:p>
    <w:p w:rsidR="006A5D90" w:rsidRPr="00497BE6" w:rsidRDefault="00D64F28" w:rsidP="006A5D90">
      <w:pPr>
        <w:pStyle w:val="BodyText"/>
      </w:pPr>
      <w:r>
        <w:t>2020</w:t>
      </w:r>
      <w:r w:rsidR="00400387">
        <w:t>/2</w:t>
      </w:r>
      <w:r>
        <w:t>1</w:t>
      </w:r>
    </w:p>
    <w:p w:rsidR="00110C63" w:rsidRPr="00497BE6" w:rsidRDefault="00110C63" w:rsidP="00110C63">
      <w:pPr>
        <w:pStyle w:val="BodyText"/>
      </w:pPr>
    </w:p>
    <w:p w:rsidR="0008386B" w:rsidRPr="00497BE6" w:rsidRDefault="0008386B">
      <w:pPr>
        <w:pStyle w:val="Header"/>
        <w:numPr>
          <w:ilvl w:val="0"/>
          <w:numId w:val="1"/>
        </w:numPr>
        <w:tabs>
          <w:tab w:val="clear" w:pos="4153"/>
          <w:tab w:val="clear" w:pos="8306"/>
        </w:tabs>
        <w:jc w:val="left"/>
        <w:rPr>
          <w:b/>
        </w:rPr>
      </w:pPr>
      <w:r w:rsidRPr="00497BE6">
        <w:rPr>
          <w:b/>
        </w:rPr>
        <w:t xml:space="preserve">Purpose of the </w:t>
      </w:r>
      <w:r w:rsidR="000D35D6">
        <w:rPr>
          <w:b/>
        </w:rPr>
        <w:t>document</w:t>
      </w:r>
    </w:p>
    <w:p w:rsidR="0008386B" w:rsidRPr="00497BE6" w:rsidRDefault="0008386B">
      <w:pPr>
        <w:pStyle w:val="Header"/>
        <w:tabs>
          <w:tab w:val="clear" w:pos="4153"/>
          <w:tab w:val="clear" w:pos="8306"/>
        </w:tabs>
        <w:jc w:val="left"/>
        <w:rPr>
          <w:b/>
        </w:rPr>
      </w:pPr>
    </w:p>
    <w:p w:rsidR="0008386B" w:rsidRDefault="0008386B" w:rsidP="000D35D6">
      <w:pPr>
        <w:pStyle w:val="Header"/>
        <w:numPr>
          <w:ilvl w:val="1"/>
          <w:numId w:val="1"/>
        </w:numPr>
        <w:tabs>
          <w:tab w:val="clear" w:pos="792"/>
          <w:tab w:val="clear" w:pos="4153"/>
          <w:tab w:val="clear" w:pos="8306"/>
          <w:tab w:val="num" w:pos="990"/>
        </w:tabs>
        <w:ind w:left="990" w:hanging="630"/>
        <w:jc w:val="left"/>
      </w:pPr>
      <w:r w:rsidRPr="00497BE6">
        <w:t xml:space="preserve">This </w:t>
      </w:r>
      <w:r w:rsidR="000D35D6">
        <w:t>document</w:t>
      </w:r>
      <w:r w:rsidRPr="00497BE6">
        <w:t xml:space="preserve"> sets out the arrangements by which Legal Services will </w:t>
      </w:r>
      <w:r w:rsidR="000D35D6">
        <w:t xml:space="preserve">charge for the work carried out on your behalf and the rates which will apply. </w:t>
      </w:r>
    </w:p>
    <w:p w:rsidR="000D35D6" w:rsidRPr="00497BE6" w:rsidRDefault="000D35D6" w:rsidP="000D35D6">
      <w:pPr>
        <w:pStyle w:val="Header"/>
        <w:tabs>
          <w:tab w:val="clear" w:pos="4153"/>
          <w:tab w:val="clear" w:pos="8306"/>
        </w:tabs>
        <w:ind w:left="99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The purpose of this </w:t>
      </w:r>
      <w:r w:rsidR="000D35D6">
        <w:t>document</w:t>
      </w:r>
      <w:r w:rsidRPr="00497BE6">
        <w:t xml:space="preserve"> </w:t>
      </w:r>
      <w:r w:rsidR="000D35D6">
        <w:t xml:space="preserve">is </w:t>
      </w:r>
      <w:r w:rsidRPr="00497BE6">
        <w:t xml:space="preserve">to ensure </w:t>
      </w:r>
      <w:r w:rsidR="000D35D6">
        <w:t>you have the best possible understanding of the costs involved on engaging our services</w:t>
      </w:r>
      <w:r w:rsidRPr="00497BE6">
        <w:t>.</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 xml:space="preserve">Charging </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Our charges for legal services represent the time actually spent on work which we do on your behalf.  </w:t>
      </w:r>
    </w:p>
    <w:p w:rsidR="0008386B" w:rsidRPr="00497BE6" w:rsidRDefault="0008386B">
      <w:pPr>
        <w:pStyle w:val="Header"/>
        <w:tabs>
          <w:tab w:val="clear" w:pos="4153"/>
          <w:tab w:val="clear" w:pos="8306"/>
        </w:tabs>
        <w:jc w:val="left"/>
      </w:pPr>
    </w:p>
    <w:p w:rsidR="0008386B" w:rsidRDefault="0008386B">
      <w:pPr>
        <w:pStyle w:val="Header"/>
        <w:numPr>
          <w:ilvl w:val="1"/>
          <w:numId w:val="1"/>
        </w:numPr>
        <w:tabs>
          <w:tab w:val="clear" w:pos="792"/>
          <w:tab w:val="clear" w:pos="4153"/>
          <w:tab w:val="clear" w:pos="8306"/>
          <w:tab w:val="num" w:pos="990"/>
        </w:tabs>
        <w:ind w:left="990" w:hanging="630"/>
        <w:jc w:val="left"/>
      </w:pPr>
      <w:r w:rsidRPr="00497BE6">
        <w:t>The current hourly rates for the various levels of</w:t>
      </w:r>
      <w:r w:rsidR="000D1399">
        <w:t xml:space="preserve"> staff.</w:t>
      </w:r>
      <w:r w:rsidRPr="00497BE6">
        <w:t xml:space="preserve"> These hourly rates are reviewed annually to reflect changes in overhead costs.  Administrative and secretarial support is included.</w:t>
      </w:r>
    </w:p>
    <w:p w:rsidR="000D1399" w:rsidRPr="00497BE6" w:rsidRDefault="000D1399" w:rsidP="000D1399">
      <w:pPr>
        <w:pStyle w:val="Header"/>
        <w:tabs>
          <w:tab w:val="clear" w:pos="4153"/>
          <w:tab w:val="clear" w:pos="8306"/>
        </w:tabs>
        <w:jc w:val="left"/>
      </w:pPr>
    </w:p>
    <w:tbl>
      <w:tblPr>
        <w:tblpPr w:leftFromText="180" w:rightFromText="180" w:vertAnchor="text" w:tblpXSpec="center" w:tblpY="1"/>
        <w:tblOverlap w:val="never"/>
        <w:tblW w:w="3030" w:type="pct"/>
        <w:tblCellSpacing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0" w:type="dxa"/>
          <w:right w:w="0" w:type="dxa"/>
        </w:tblCellMar>
        <w:tblLook w:val="0000" w:firstRow="0" w:lastRow="0" w:firstColumn="0" w:lastColumn="0" w:noHBand="0" w:noVBand="0"/>
      </w:tblPr>
      <w:tblGrid>
        <w:gridCol w:w="3976"/>
        <w:gridCol w:w="1490"/>
      </w:tblGrid>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b/>
                <w:bCs/>
                <w:color w:val="000000"/>
                <w:szCs w:val="24"/>
              </w:rPr>
            </w:pPr>
            <w:r w:rsidRPr="00874175">
              <w:rPr>
                <w:rFonts w:ascii="Helvetica" w:hAnsi="Helvetica"/>
                <w:b/>
                <w:bCs/>
                <w:color w:val="000000"/>
                <w:szCs w:val="24"/>
              </w:rPr>
              <w:t>Corporate Legal Services</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b/>
                <w:bCs/>
                <w:color w:val="000000"/>
                <w:szCs w:val="24"/>
              </w:rPr>
            </w:pPr>
            <w:r w:rsidRPr="00874175">
              <w:rPr>
                <w:rFonts w:ascii="Helvetica" w:hAnsi="Helvetica"/>
                <w:b/>
                <w:bCs/>
                <w:color w:val="000000"/>
                <w:szCs w:val="24"/>
              </w:rPr>
              <w:t>Hourly rate</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b/>
                <w:bCs/>
                <w:color w:val="000000"/>
                <w:szCs w:val="24"/>
              </w:rPr>
              <w:t>Grade</w:t>
            </w:r>
          </w:p>
        </w:tc>
        <w:tc>
          <w:tcPr>
            <w:tcW w:w="0" w:type="auto"/>
            <w:tcMar>
              <w:top w:w="35" w:type="dxa"/>
              <w:left w:w="88" w:type="dxa"/>
              <w:bottom w:w="35" w:type="dxa"/>
              <w:right w:w="88" w:type="dxa"/>
            </w:tcMar>
            <w:vAlign w:val="center"/>
          </w:tcPr>
          <w:p w:rsidR="000D1399" w:rsidRPr="00874175" w:rsidRDefault="000D1399" w:rsidP="00D64F28">
            <w:pPr>
              <w:jc w:val="left"/>
              <w:rPr>
                <w:rFonts w:ascii="Helvetica" w:hAnsi="Helvetica"/>
                <w:color w:val="000000"/>
                <w:szCs w:val="24"/>
              </w:rPr>
            </w:pPr>
            <w:r w:rsidRPr="00874175">
              <w:rPr>
                <w:rFonts w:ascii="Helvetica" w:hAnsi="Helvetica"/>
                <w:b/>
                <w:bCs/>
                <w:color w:val="000000"/>
                <w:szCs w:val="24"/>
              </w:rPr>
              <w:t>20</w:t>
            </w:r>
            <w:r w:rsidR="00D64F28">
              <w:rPr>
                <w:rFonts w:ascii="Helvetica" w:hAnsi="Helvetica"/>
                <w:b/>
                <w:bCs/>
                <w:color w:val="000000"/>
                <w:szCs w:val="24"/>
              </w:rPr>
              <w:t>20</w:t>
            </w:r>
            <w:r w:rsidRPr="00874175">
              <w:rPr>
                <w:rFonts w:ascii="Helvetica" w:hAnsi="Helvetica"/>
                <w:b/>
                <w:bCs/>
                <w:color w:val="000000"/>
                <w:szCs w:val="24"/>
              </w:rPr>
              <w:t>/</w:t>
            </w:r>
            <w:r w:rsidR="00400387">
              <w:rPr>
                <w:rFonts w:ascii="Helvetica" w:hAnsi="Helvetica"/>
                <w:b/>
                <w:bCs/>
                <w:color w:val="000000"/>
                <w:szCs w:val="24"/>
              </w:rPr>
              <w:t>2</w:t>
            </w:r>
            <w:r w:rsidR="00D64F28">
              <w:rPr>
                <w:rFonts w:ascii="Helvetica" w:hAnsi="Helvetica"/>
                <w:b/>
                <w:bCs/>
                <w:color w:val="000000"/>
                <w:szCs w:val="24"/>
              </w:rPr>
              <w:t>1</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Heads</w:t>
            </w:r>
            <w:r w:rsidR="000F4D16">
              <w:rPr>
                <w:rFonts w:ascii="Helvetica" w:hAnsi="Helvetica"/>
                <w:color w:val="000000"/>
                <w:szCs w:val="24"/>
              </w:rPr>
              <w:t xml:space="preserve"> of Legal Service</w:t>
            </w:r>
          </w:p>
        </w:tc>
        <w:tc>
          <w:tcPr>
            <w:tcW w:w="0" w:type="auto"/>
            <w:tcMar>
              <w:top w:w="35" w:type="dxa"/>
              <w:left w:w="88" w:type="dxa"/>
              <w:bottom w:w="35" w:type="dxa"/>
              <w:right w:w="88" w:type="dxa"/>
            </w:tcMar>
            <w:vAlign w:val="center"/>
          </w:tcPr>
          <w:p w:rsidR="000D1399" w:rsidRPr="00874175" w:rsidRDefault="000D1399" w:rsidP="00B36339">
            <w:pPr>
              <w:jc w:val="left"/>
              <w:rPr>
                <w:rFonts w:ascii="Helvetica" w:hAnsi="Helvetica"/>
                <w:color w:val="000000"/>
                <w:szCs w:val="24"/>
              </w:rPr>
            </w:pPr>
            <w:r w:rsidRPr="00874175">
              <w:rPr>
                <w:rFonts w:ascii="Helvetica" w:hAnsi="Helvetica"/>
                <w:color w:val="000000"/>
                <w:szCs w:val="24"/>
              </w:rPr>
              <w:t>£</w:t>
            </w:r>
            <w:r w:rsidR="00B36339">
              <w:rPr>
                <w:rFonts w:ascii="Helvetica" w:hAnsi="Helvetica"/>
                <w:color w:val="000000"/>
                <w:szCs w:val="24"/>
              </w:rPr>
              <w:t>108.00</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Principal Lawyer / Deputy Principal</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£9</w:t>
            </w:r>
            <w:r w:rsidR="00B36339">
              <w:rPr>
                <w:rFonts w:ascii="Helvetica" w:hAnsi="Helvetica"/>
                <w:color w:val="000000"/>
                <w:szCs w:val="24"/>
              </w:rPr>
              <w:t>4.50</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Project Lawyers / Advocates</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£9</w:t>
            </w:r>
            <w:r w:rsidR="00B36339">
              <w:rPr>
                <w:rFonts w:ascii="Helvetica" w:hAnsi="Helvetica"/>
                <w:color w:val="000000"/>
                <w:szCs w:val="24"/>
              </w:rPr>
              <w:t>4.50</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Senior Lawyer</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£8</w:t>
            </w:r>
            <w:r w:rsidR="00B36339">
              <w:rPr>
                <w:rFonts w:ascii="Helvetica" w:hAnsi="Helvetica"/>
                <w:color w:val="000000"/>
                <w:szCs w:val="24"/>
              </w:rPr>
              <w:t>6.00</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Lawyer</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£7</w:t>
            </w:r>
            <w:r w:rsidR="00B36339">
              <w:rPr>
                <w:rFonts w:ascii="Helvetica" w:hAnsi="Helvetica"/>
                <w:color w:val="000000"/>
                <w:szCs w:val="24"/>
              </w:rPr>
              <w:t>8.75</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 xml:space="preserve">Senior Legal </w:t>
            </w:r>
            <w:bookmarkStart w:id="0" w:name="_GoBack"/>
            <w:r w:rsidRPr="00874175">
              <w:rPr>
                <w:rFonts w:ascii="Helvetica" w:hAnsi="Helvetica"/>
                <w:color w:val="000000"/>
                <w:szCs w:val="24"/>
              </w:rPr>
              <w:t>Assistant</w:t>
            </w:r>
            <w:bookmarkEnd w:id="0"/>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£6</w:t>
            </w:r>
            <w:r w:rsidR="00B36339">
              <w:rPr>
                <w:rFonts w:ascii="Helvetica" w:hAnsi="Helvetica"/>
                <w:color w:val="000000"/>
                <w:szCs w:val="24"/>
              </w:rPr>
              <w:t>3.00</w:t>
            </w:r>
          </w:p>
        </w:tc>
      </w:tr>
      <w:tr w:rsidR="000D1399" w:rsidRPr="00874175"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Legal Assistant</w:t>
            </w:r>
          </w:p>
        </w:tc>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£4</w:t>
            </w:r>
            <w:r w:rsidR="00B36339">
              <w:rPr>
                <w:rFonts w:ascii="Helvetica" w:hAnsi="Helvetica"/>
                <w:color w:val="000000"/>
                <w:szCs w:val="24"/>
              </w:rPr>
              <w:t>7.25</w:t>
            </w:r>
          </w:p>
        </w:tc>
      </w:tr>
      <w:tr w:rsidR="000D1399" w:rsidTr="00D64F28">
        <w:trPr>
          <w:tblCellSpacing w:w="0" w:type="dxa"/>
        </w:trPr>
        <w:tc>
          <w:tcPr>
            <w:tcW w:w="0" w:type="auto"/>
            <w:tcMar>
              <w:top w:w="35" w:type="dxa"/>
              <w:left w:w="88" w:type="dxa"/>
              <w:bottom w:w="35" w:type="dxa"/>
              <w:right w:w="88" w:type="dxa"/>
            </w:tcMar>
            <w:vAlign w:val="center"/>
          </w:tcPr>
          <w:p w:rsidR="000D1399" w:rsidRPr="00874175" w:rsidRDefault="000D1399" w:rsidP="001F53D7">
            <w:pPr>
              <w:jc w:val="left"/>
              <w:rPr>
                <w:rFonts w:ascii="Helvetica" w:hAnsi="Helvetica"/>
                <w:color w:val="000000"/>
                <w:szCs w:val="24"/>
              </w:rPr>
            </w:pPr>
            <w:r w:rsidRPr="00874175">
              <w:rPr>
                <w:rFonts w:ascii="Helvetica" w:hAnsi="Helvetica"/>
                <w:color w:val="000000"/>
                <w:szCs w:val="24"/>
              </w:rPr>
              <w:t>Trainee Solicitor</w:t>
            </w:r>
          </w:p>
        </w:tc>
        <w:tc>
          <w:tcPr>
            <w:tcW w:w="0" w:type="auto"/>
            <w:tcMar>
              <w:top w:w="35" w:type="dxa"/>
              <w:left w:w="88" w:type="dxa"/>
              <w:bottom w:w="35" w:type="dxa"/>
              <w:right w:w="88" w:type="dxa"/>
            </w:tcMar>
            <w:vAlign w:val="center"/>
          </w:tcPr>
          <w:p w:rsidR="000D1399" w:rsidRDefault="000D1399" w:rsidP="001F53D7">
            <w:pPr>
              <w:jc w:val="left"/>
              <w:rPr>
                <w:rFonts w:ascii="Helvetica" w:hAnsi="Helvetica"/>
                <w:color w:val="000000"/>
                <w:szCs w:val="24"/>
              </w:rPr>
            </w:pPr>
            <w:r w:rsidRPr="00874175">
              <w:rPr>
                <w:rFonts w:ascii="Helvetica" w:hAnsi="Helvetica"/>
                <w:color w:val="000000"/>
                <w:szCs w:val="24"/>
              </w:rPr>
              <w:t>£50</w:t>
            </w:r>
          </w:p>
        </w:tc>
      </w:tr>
    </w:tbl>
    <w:p w:rsidR="0008386B" w:rsidRDefault="0008386B" w:rsidP="000D1399">
      <w:pPr>
        <w:pStyle w:val="Header"/>
        <w:tabs>
          <w:tab w:val="clear" w:pos="4153"/>
          <w:tab w:val="clear" w:pos="8306"/>
        </w:tabs>
        <w:ind w:left="990"/>
        <w:jc w:val="left"/>
      </w:pPr>
    </w:p>
    <w:p w:rsidR="000D1399" w:rsidRDefault="000D1399" w:rsidP="000D1399">
      <w:pPr>
        <w:pStyle w:val="Header"/>
        <w:tabs>
          <w:tab w:val="clear" w:pos="4153"/>
          <w:tab w:val="clear" w:pos="8306"/>
        </w:tabs>
        <w:ind w:left="990"/>
        <w:jc w:val="left"/>
      </w:pPr>
    </w:p>
    <w:p w:rsidR="000D1399" w:rsidRPr="00497BE6" w:rsidRDefault="000D1399" w:rsidP="000D1399">
      <w:pPr>
        <w:pStyle w:val="Header"/>
        <w:tabs>
          <w:tab w:val="clear" w:pos="4153"/>
          <w:tab w:val="clear" w:pos="8306"/>
        </w:tabs>
        <w:ind w:left="990"/>
        <w:jc w:val="left"/>
      </w:pPr>
    </w:p>
    <w:p w:rsidR="0008386B" w:rsidRPr="00497BE6" w:rsidRDefault="0008386B">
      <w:pPr>
        <w:pStyle w:val="Header"/>
        <w:tabs>
          <w:tab w:val="clear" w:pos="4153"/>
          <w:tab w:val="clear" w:pos="8306"/>
        </w:tabs>
        <w:ind w:left="990"/>
        <w:jc w:val="left"/>
      </w:pPr>
      <w:r w:rsidRPr="00497BE6">
        <w:t xml:space="preserve">  </w:t>
      </w: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D64F28" w:rsidRDefault="00D64F28" w:rsidP="00D64F28">
      <w:pPr>
        <w:pStyle w:val="Header"/>
        <w:tabs>
          <w:tab w:val="clear" w:pos="4153"/>
          <w:tab w:val="clear" w:pos="8306"/>
        </w:tabs>
        <w:ind w:left="990"/>
        <w:jc w:val="left"/>
      </w:pPr>
    </w:p>
    <w:p w:rsidR="007A57DC" w:rsidRPr="00497BE6" w:rsidRDefault="007A57DC" w:rsidP="007A57DC">
      <w:pPr>
        <w:pStyle w:val="Header"/>
        <w:numPr>
          <w:ilvl w:val="1"/>
          <w:numId w:val="1"/>
        </w:numPr>
        <w:tabs>
          <w:tab w:val="clear" w:pos="792"/>
          <w:tab w:val="clear" w:pos="4153"/>
          <w:tab w:val="clear" w:pos="8306"/>
          <w:tab w:val="num" w:pos="990"/>
        </w:tabs>
        <w:ind w:left="990" w:hanging="630"/>
        <w:jc w:val="left"/>
      </w:pPr>
      <w:r w:rsidRPr="00497BE6">
        <w:t>Legal work gives rise to various other expenses on behalf of clients such as Land Registry fees, court fees, counsel's fees, experts' fees and witnesses' expenses.  Legal Services will pay for these fees</w:t>
      </w:r>
      <w:r w:rsidR="0083361D" w:rsidRPr="00497BE6">
        <w:t xml:space="preserve"> on your behalf</w:t>
      </w:r>
      <w:r w:rsidRPr="00497BE6">
        <w:t>.</w:t>
      </w:r>
    </w:p>
    <w:p w:rsidR="0008386B" w:rsidRPr="00497BE6" w:rsidRDefault="0008386B">
      <w:pPr>
        <w:pStyle w:val="Header"/>
        <w:tabs>
          <w:tab w:val="clear" w:pos="4153"/>
          <w:tab w:val="clear" w:pos="8306"/>
        </w:tabs>
        <w:jc w:val="left"/>
      </w:pPr>
    </w:p>
    <w:p w:rsidR="003035B8" w:rsidRDefault="0008386B" w:rsidP="00E70568">
      <w:pPr>
        <w:pStyle w:val="Header"/>
        <w:numPr>
          <w:ilvl w:val="1"/>
          <w:numId w:val="1"/>
        </w:numPr>
        <w:tabs>
          <w:tab w:val="clear" w:pos="792"/>
          <w:tab w:val="clear" w:pos="4153"/>
          <w:tab w:val="clear" w:pos="8306"/>
          <w:tab w:val="num" w:pos="990"/>
        </w:tabs>
        <w:ind w:left="990" w:hanging="630"/>
        <w:jc w:val="left"/>
      </w:pPr>
      <w:r w:rsidRPr="00497BE6">
        <w:t>Legal Services</w:t>
      </w:r>
      <w:r w:rsidR="003035B8">
        <w:t xml:space="preserve"> will invoice you one month in arrear of the work carried out based on our hourly rates.</w:t>
      </w:r>
    </w:p>
    <w:p w:rsidR="00E70568" w:rsidRPr="00497BE6" w:rsidRDefault="00E70568" w:rsidP="00E70568">
      <w:pPr>
        <w:pStyle w:val="Header"/>
        <w:tabs>
          <w:tab w:val="clear" w:pos="4153"/>
          <w:tab w:val="clear" w:pos="8306"/>
        </w:tabs>
        <w:jc w:val="left"/>
      </w:pPr>
    </w:p>
    <w:p w:rsidR="000D35D6" w:rsidRPr="000D35D6" w:rsidRDefault="003035B8" w:rsidP="000D35D6">
      <w:pPr>
        <w:pStyle w:val="Header"/>
        <w:numPr>
          <w:ilvl w:val="1"/>
          <w:numId w:val="1"/>
        </w:numPr>
        <w:tabs>
          <w:tab w:val="clear" w:pos="792"/>
          <w:tab w:val="clear" w:pos="4153"/>
          <w:tab w:val="clear" w:pos="8306"/>
          <w:tab w:val="num" w:pos="990"/>
        </w:tabs>
        <w:ind w:left="990" w:hanging="630"/>
        <w:jc w:val="left"/>
        <w:rPr>
          <w:rFonts w:cs="Arial"/>
        </w:rPr>
      </w:pPr>
      <w:r>
        <w:t>You will be sent a breakdown of the work carried out within 10 working days of each month.</w:t>
      </w:r>
    </w:p>
    <w:p w:rsidR="0008386B" w:rsidRPr="00497BE6" w:rsidRDefault="0008386B">
      <w:pPr>
        <w:pStyle w:val="Header"/>
        <w:tabs>
          <w:tab w:val="clear" w:pos="4153"/>
          <w:tab w:val="clear" w:pos="8306"/>
        </w:tabs>
        <w:jc w:val="left"/>
      </w:pPr>
    </w:p>
    <w:p w:rsidR="000D35D6" w:rsidRDefault="000D35D6">
      <w:pPr>
        <w:pStyle w:val="Header"/>
        <w:numPr>
          <w:ilvl w:val="0"/>
          <w:numId w:val="1"/>
        </w:numPr>
        <w:tabs>
          <w:tab w:val="clear" w:pos="4153"/>
          <w:tab w:val="clear" w:pos="8306"/>
        </w:tabs>
        <w:jc w:val="left"/>
        <w:rPr>
          <w:b/>
        </w:rPr>
      </w:pPr>
      <w:r>
        <w:rPr>
          <w:b/>
        </w:rPr>
        <w:t>Case specific cost</w:t>
      </w:r>
    </w:p>
    <w:p w:rsidR="000D35D6" w:rsidRPr="000D35D6" w:rsidRDefault="000D35D6" w:rsidP="000D35D6">
      <w:pPr>
        <w:pStyle w:val="Header"/>
        <w:tabs>
          <w:tab w:val="clear" w:pos="4153"/>
          <w:tab w:val="clear" w:pos="8306"/>
        </w:tabs>
        <w:ind w:left="360"/>
        <w:jc w:val="left"/>
      </w:pPr>
    </w:p>
    <w:p w:rsidR="008F3F89" w:rsidRDefault="000D35D6" w:rsidP="000D35D6">
      <w:pPr>
        <w:pStyle w:val="Header"/>
        <w:numPr>
          <w:ilvl w:val="1"/>
          <w:numId w:val="1"/>
        </w:numPr>
        <w:tabs>
          <w:tab w:val="clear" w:pos="792"/>
          <w:tab w:val="clear" w:pos="4153"/>
          <w:tab w:val="clear" w:pos="8306"/>
          <w:tab w:val="num" w:pos="990"/>
        </w:tabs>
        <w:ind w:left="990" w:hanging="630"/>
        <w:jc w:val="left"/>
      </w:pPr>
      <w:r>
        <w:t xml:space="preserve">As each instruction is individual we are not able to give a expected cost for legal work. When you instruct or service please ask the officer about </w:t>
      </w:r>
      <w:r w:rsidR="008F3F89">
        <w:t>their best estimate of overall cost.</w:t>
      </w:r>
    </w:p>
    <w:p w:rsidR="008F3F89" w:rsidRDefault="008F3F89" w:rsidP="008F3F89">
      <w:pPr>
        <w:pStyle w:val="Header"/>
        <w:tabs>
          <w:tab w:val="clear" w:pos="4153"/>
          <w:tab w:val="clear" w:pos="8306"/>
        </w:tabs>
        <w:ind w:left="360"/>
        <w:jc w:val="left"/>
      </w:pPr>
    </w:p>
    <w:p w:rsidR="008F3F89" w:rsidRDefault="008F3F89" w:rsidP="000D35D6">
      <w:pPr>
        <w:pStyle w:val="Header"/>
        <w:numPr>
          <w:ilvl w:val="1"/>
          <w:numId w:val="1"/>
        </w:numPr>
        <w:tabs>
          <w:tab w:val="clear" w:pos="792"/>
          <w:tab w:val="clear" w:pos="4153"/>
          <w:tab w:val="clear" w:pos="8306"/>
          <w:tab w:val="num" w:pos="990"/>
        </w:tabs>
        <w:ind w:left="990" w:hanging="630"/>
        <w:jc w:val="left"/>
      </w:pPr>
      <w:r>
        <w:lastRenderedPageBreak/>
        <w:t>The estimated cost of a case can change throughout the matter if new information comes to light or circumstances change from the outset of the matter. We will keep you informed of any significantly changes to the overall cost of the matter.</w:t>
      </w:r>
    </w:p>
    <w:p w:rsidR="008F3F89" w:rsidRDefault="008F3F89" w:rsidP="008F3F89">
      <w:pPr>
        <w:pStyle w:val="ListParagraph"/>
      </w:pPr>
    </w:p>
    <w:p w:rsidR="000D35D6" w:rsidRPr="00497BE6" w:rsidRDefault="000D35D6" w:rsidP="000D35D6">
      <w:pPr>
        <w:pStyle w:val="Header"/>
        <w:numPr>
          <w:ilvl w:val="1"/>
          <w:numId w:val="1"/>
        </w:numPr>
        <w:tabs>
          <w:tab w:val="clear" w:pos="792"/>
          <w:tab w:val="clear" w:pos="4153"/>
          <w:tab w:val="clear" w:pos="8306"/>
          <w:tab w:val="num" w:pos="990"/>
        </w:tabs>
        <w:ind w:left="990" w:hanging="630"/>
        <w:jc w:val="left"/>
      </w:pPr>
      <w:r w:rsidRPr="00497BE6">
        <w:t>If appropriate, we will discuss with you whether the proposed course of action will justify the expense or risk involved including, if relevant, the risk of having to bear an opponent's costs.  We will inform you in writing of any circumstances of which we become aware which will or may affect the degree of risk involved or cost benefit to you of continuing with the matter.</w:t>
      </w:r>
    </w:p>
    <w:p w:rsidR="000D35D6" w:rsidRPr="000D35D6" w:rsidRDefault="000D35D6" w:rsidP="000D35D6">
      <w:pPr>
        <w:pStyle w:val="Header"/>
        <w:tabs>
          <w:tab w:val="clear" w:pos="4153"/>
          <w:tab w:val="clear" w:pos="8306"/>
        </w:tabs>
        <w:ind w:left="360"/>
        <w:jc w:val="left"/>
      </w:pPr>
    </w:p>
    <w:p w:rsidR="0008386B" w:rsidRPr="00497BE6" w:rsidRDefault="0008386B">
      <w:pPr>
        <w:pStyle w:val="Header"/>
        <w:numPr>
          <w:ilvl w:val="0"/>
          <w:numId w:val="1"/>
        </w:numPr>
        <w:tabs>
          <w:tab w:val="clear" w:pos="4153"/>
          <w:tab w:val="clear" w:pos="8306"/>
        </w:tabs>
        <w:jc w:val="left"/>
        <w:rPr>
          <w:b/>
        </w:rPr>
      </w:pPr>
      <w:r w:rsidRPr="00497BE6">
        <w:rPr>
          <w:b/>
        </w:rPr>
        <w:t>Use of counsel / external specialist</w:t>
      </w:r>
    </w:p>
    <w:p w:rsidR="0008386B" w:rsidRPr="00497BE6" w:rsidRDefault="0008386B">
      <w:pPr>
        <w:pStyle w:val="Header"/>
        <w:tabs>
          <w:tab w:val="clear" w:pos="4153"/>
          <w:tab w:val="clear" w:pos="8306"/>
        </w:tabs>
        <w:jc w:val="left"/>
        <w:rPr>
          <w:b/>
        </w:rPr>
      </w:pPr>
    </w:p>
    <w:p w:rsidR="0008386B" w:rsidRPr="00497BE6" w:rsidRDefault="007A3F5F">
      <w:pPr>
        <w:pStyle w:val="Header"/>
        <w:numPr>
          <w:ilvl w:val="1"/>
          <w:numId w:val="1"/>
        </w:numPr>
        <w:tabs>
          <w:tab w:val="clear" w:pos="792"/>
          <w:tab w:val="clear" w:pos="4153"/>
          <w:tab w:val="clear" w:pos="8306"/>
          <w:tab w:val="num" w:pos="990"/>
        </w:tabs>
        <w:ind w:left="990" w:hanging="630"/>
        <w:jc w:val="left"/>
      </w:pPr>
      <w:r w:rsidRPr="00497BE6">
        <w:t>We will consult you, prior to engaging counsel, where this is appropriate. This will include situations where there is no general consensus to use counsel, complex cases and it i</w:t>
      </w:r>
      <w:r w:rsidR="00542D6C" w:rsidRPr="00497BE6">
        <w:t>s</w:t>
      </w:r>
      <w:r w:rsidRPr="00497BE6">
        <w:t xml:space="preserve"> likely to lead to </w:t>
      </w:r>
      <w:r w:rsidR="002020C1" w:rsidRPr="00497BE6">
        <w:t>high</w:t>
      </w:r>
      <w:r w:rsidRPr="00497BE6">
        <w:t xml:space="preserve"> cost.</w:t>
      </w:r>
      <w:r w:rsidR="0008386B" w:rsidRPr="00497BE6">
        <w:t xml:space="preserve"> We will</w:t>
      </w:r>
      <w:r w:rsidRPr="00497BE6">
        <w:t xml:space="preserve"> advis</w:t>
      </w:r>
      <w:r w:rsidR="00D4081F" w:rsidRPr="00497BE6">
        <w:t>e you of the name of the person and how long he/she might take to respond and, and likely cost of disbursements.</w:t>
      </w:r>
      <w:r w:rsidR="0008386B" w:rsidRPr="00497BE6">
        <w:t xml:space="preserve">  </w:t>
      </w:r>
    </w:p>
    <w:p w:rsidR="0008386B" w:rsidRPr="00497BE6" w:rsidRDefault="0008386B">
      <w:pPr>
        <w:pStyle w:val="Header"/>
        <w:tabs>
          <w:tab w:val="clear" w:pos="4153"/>
          <w:tab w:val="clear" w:pos="8306"/>
        </w:tabs>
        <w:ind w:left="36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On occasions, it may be agreed that specialist technical advice </w:t>
      </w:r>
      <w:r w:rsidR="004D332E" w:rsidRPr="00497BE6">
        <w:t>is needed to</w:t>
      </w:r>
      <w:r w:rsidRPr="00497BE6">
        <w:t xml:space="preserve"> assist you.  </w:t>
      </w:r>
      <w:r w:rsidR="00624FB2" w:rsidRPr="00497BE6">
        <w:t>We will</w:t>
      </w:r>
      <w:r w:rsidR="00542D6C" w:rsidRPr="00497BE6">
        <w:t xml:space="preserve"> consult you, prior to engagement</w:t>
      </w:r>
      <w:r w:rsidR="00624FB2" w:rsidRPr="00497BE6">
        <w:t>,</w:t>
      </w:r>
      <w:r w:rsidR="00542D6C" w:rsidRPr="00497BE6">
        <w:t xml:space="preserve"> where appropriate. This will include situations where there is no general consensus to use specialist advice, if the matter is complex</w:t>
      </w:r>
      <w:r w:rsidR="00624FB2" w:rsidRPr="00497BE6">
        <w:t xml:space="preserve"> or the specialist </w:t>
      </w:r>
      <w:r w:rsidR="00542D6C" w:rsidRPr="00497BE6">
        <w:t xml:space="preserve">advice </w:t>
      </w:r>
      <w:r w:rsidR="00624FB2" w:rsidRPr="00497BE6">
        <w:t>is likely to lead to high cost</w:t>
      </w:r>
      <w:r w:rsidR="00542D6C" w:rsidRPr="00497BE6">
        <w:t>.</w:t>
      </w:r>
      <w:r w:rsidR="00624FB2" w:rsidRPr="00497BE6">
        <w:t xml:space="preserve"> We will advi</w:t>
      </w:r>
      <w:r w:rsidR="007A3F5F" w:rsidRPr="00497BE6">
        <w:t>s</w:t>
      </w:r>
      <w:r w:rsidR="00624FB2" w:rsidRPr="00497BE6">
        <w:t>e you of the name of the person and how long he/she might take to respond and, and likely cost of disbursements.</w:t>
      </w:r>
    </w:p>
    <w:p w:rsidR="0008386B" w:rsidRPr="00497BE6" w:rsidRDefault="0008386B">
      <w:pPr>
        <w:pStyle w:val="Header"/>
        <w:tabs>
          <w:tab w:val="clear" w:pos="4153"/>
          <w:tab w:val="clear" w:pos="8306"/>
        </w:tabs>
        <w:jc w:val="left"/>
      </w:pPr>
    </w:p>
    <w:p w:rsidR="007A3F5F" w:rsidRPr="00497BE6" w:rsidRDefault="0008386B" w:rsidP="00BE4979">
      <w:pPr>
        <w:pStyle w:val="Header"/>
        <w:numPr>
          <w:ilvl w:val="1"/>
          <w:numId w:val="1"/>
        </w:numPr>
        <w:tabs>
          <w:tab w:val="clear" w:pos="792"/>
          <w:tab w:val="clear" w:pos="4153"/>
          <w:tab w:val="clear" w:pos="8306"/>
          <w:tab w:val="num" w:pos="990"/>
        </w:tabs>
        <w:ind w:left="990" w:hanging="630"/>
        <w:jc w:val="left"/>
      </w:pPr>
      <w:r w:rsidRPr="00497BE6">
        <w:t xml:space="preserve">We may sometimes need to instruct external solicitors.  This may be due to excess workloads, a conflict situation, or because of their expertise in a particular area of law. If this is required, we will ensure that you are consulted and ask for your authorisation to instruct.  We will keep you fully informed of the progress of the matter including approximate costs.  </w:t>
      </w:r>
    </w:p>
    <w:p w:rsidR="0008386B" w:rsidRPr="00497BE6" w:rsidRDefault="0008386B">
      <w:pPr>
        <w:pStyle w:val="Header"/>
        <w:tabs>
          <w:tab w:val="clear" w:pos="4153"/>
          <w:tab w:val="clear" w:pos="8306"/>
        </w:tabs>
        <w:jc w:val="left"/>
      </w:pPr>
    </w:p>
    <w:p w:rsidR="0008386B" w:rsidRPr="00497BE6" w:rsidRDefault="000D35D6">
      <w:pPr>
        <w:pStyle w:val="Header"/>
        <w:numPr>
          <w:ilvl w:val="0"/>
          <w:numId w:val="1"/>
        </w:numPr>
        <w:tabs>
          <w:tab w:val="clear" w:pos="4153"/>
          <w:tab w:val="clear" w:pos="8306"/>
        </w:tabs>
        <w:jc w:val="left"/>
        <w:rPr>
          <w:b/>
        </w:rPr>
      </w:pPr>
      <w:r>
        <w:rPr>
          <w:b/>
        </w:rPr>
        <w:t>Further information</w:t>
      </w:r>
    </w:p>
    <w:p w:rsidR="0008386B" w:rsidRPr="00497BE6" w:rsidRDefault="0008386B">
      <w:pPr>
        <w:pStyle w:val="Header"/>
        <w:tabs>
          <w:tab w:val="clear" w:pos="4153"/>
          <w:tab w:val="clear" w:pos="8306"/>
        </w:tabs>
        <w:jc w:val="left"/>
        <w:rPr>
          <w:b/>
        </w:rPr>
      </w:pPr>
    </w:p>
    <w:p w:rsidR="0008386B" w:rsidRDefault="000D35D6" w:rsidP="000D35D6">
      <w:pPr>
        <w:pStyle w:val="Header"/>
        <w:tabs>
          <w:tab w:val="clear" w:pos="4153"/>
          <w:tab w:val="clear" w:pos="8306"/>
        </w:tabs>
        <w:ind w:left="993" w:hanging="567"/>
        <w:jc w:val="left"/>
      </w:pPr>
      <w:r>
        <w:t>4</w:t>
      </w:r>
      <w:r w:rsidR="0008386B" w:rsidRPr="00497BE6">
        <w:t>.1</w:t>
      </w:r>
      <w:r w:rsidR="0008386B" w:rsidRPr="00497BE6">
        <w:tab/>
      </w:r>
      <w:r>
        <w:t xml:space="preserve">For further information about the charging process, please contact the </w:t>
      </w:r>
      <w:r w:rsidR="00400387">
        <w:t>Corporate Governance</w:t>
      </w:r>
      <w:r>
        <w:t>’</w:t>
      </w:r>
      <w:r w:rsidR="00400387">
        <w:t>s</w:t>
      </w:r>
      <w:r>
        <w:t xml:space="preserve"> Business Manager, Terese Johansson on telephone number 020 8489 3975 or via email </w:t>
      </w:r>
      <w:hyperlink r:id="rId8" w:history="1">
        <w:r w:rsidRPr="00F21E0C">
          <w:rPr>
            <w:rStyle w:val="Hyperlink"/>
          </w:rPr>
          <w:t>terese.johansson@haringey.gov.uk</w:t>
        </w:r>
      </w:hyperlink>
      <w:r>
        <w:t>.</w:t>
      </w:r>
    </w:p>
    <w:p w:rsidR="000D35D6" w:rsidRPr="00497BE6" w:rsidRDefault="000D35D6" w:rsidP="000D35D6">
      <w:pPr>
        <w:pStyle w:val="Header"/>
        <w:tabs>
          <w:tab w:val="clear" w:pos="4153"/>
          <w:tab w:val="clear" w:pos="8306"/>
        </w:tabs>
        <w:ind w:left="993" w:hanging="567"/>
        <w:jc w:val="left"/>
      </w:pPr>
    </w:p>
    <w:sectPr w:rsidR="000D35D6" w:rsidRPr="00497BE6" w:rsidSect="00A5044B">
      <w:headerReference w:type="even" r:id="rId9"/>
      <w:footerReference w:type="default" r:id="rId10"/>
      <w:headerReference w:type="first" r:id="rId11"/>
      <w:pgSz w:w="11909" w:h="16834" w:code="9"/>
      <w:pgMar w:top="1080" w:right="1440" w:bottom="806"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D7" w:rsidRDefault="001F53D7">
      <w:r>
        <w:separator/>
      </w:r>
    </w:p>
  </w:endnote>
  <w:endnote w:type="continuationSeparator" w:id="0">
    <w:p w:rsidR="001F53D7" w:rsidRDefault="001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D6" w:rsidRDefault="00986968" w:rsidP="00986968">
    <w:pPr>
      <w:pStyle w:val="Footer"/>
      <w:jc w:val="right"/>
    </w:pPr>
    <w:r w:rsidRPr="00986968">
      <w:rPr>
        <w:noProof/>
      </w:rPr>
      <w:drawing>
        <wp:anchor distT="0" distB="0" distL="114300" distR="114300" simplePos="0" relativeHeight="251661824" behindDoc="0" locked="0" layoutInCell="1" allowOverlap="1">
          <wp:simplePos x="0" y="0"/>
          <wp:positionH relativeFrom="column">
            <wp:posOffset>5048250</wp:posOffset>
          </wp:positionH>
          <wp:positionV relativeFrom="paragraph">
            <wp:posOffset>-236220</wp:posOffset>
          </wp:positionV>
          <wp:extent cx="1171575" cy="6286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7157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5958840</wp:posOffset>
          </wp:positionH>
          <wp:positionV relativeFrom="paragraph">
            <wp:posOffset>9828530</wp:posOffset>
          </wp:positionV>
          <wp:extent cx="1171575" cy="62801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7157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5958840</wp:posOffset>
          </wp:positionH>
          <wp:positionV relativeFrom="paragraph">
            <wp:posOffset>9828530</wp:posOffset>
          </wp:positionV>
          <wp:extent cx="1171575" cy="62801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71575" cy="6280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D7" w:rsidRDefault="001F53D7">
      <w:r>
        <w:separator/>
      </w:r>
    </w:p>
  </w:footnote>
  <w:footnote w:type="continuationSeparator" w:id="0">
    <w:p w:rsidR="001F53D7" w:rsidRDefault="001F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D6" w:rsidRDefault="000F4D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25pt;height:243.15pt;z-index:-251658752;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D6" w:rsidRDefault="000F4D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25pt;height:243.15pt;z-index:-251659776;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7585E"/>
    <w:multiLevelType w:val="multilevel"/>
    <w:tmpl w:val="A87C521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547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73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64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34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2174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36D6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36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4262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EC390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950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5107D2"/>
    <w:multiLevelType w:val="hybridMultilevel"/>
    <w:tmpl w:val="4DC8795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FC00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745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8C6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753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BC5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CE0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0E0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5530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1834A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3257555"/>
    <w:multiLevelType w:val="hybridMultilevel"/>
    <w:tmpl w:val="3EE677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94F6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AF4D59"/>
    <w:multiLevelType w:val="hybridMultilevel"/>
    <w:tmpl w:val="181EB95E"/>
    <w:lvl w:ilvl="0" w:tplc="08090001">
      <w:start w:val="1"/>
      <w:numFmt w:val="bullet"/>
      <w:lvlText w:val=""/>
      <w:lvlJc w:val="left"/>
      <w:pPr>
        <w:tabs>
          <w:tab w:val="num" w:pos="1710"/>
        </w:tabs>
        <w:ind w:left="1710" w:hanging="360"/>
      </w:pPr>
      <w:rPr>
        <w:rFonts w:ascii="Symbol" w:hAnsi="Symbol" w:hint="default"/>
      </w:rPr>
    </w:lvl>
    <w:lvl w:ilvl="1" w:tplc="08090003" w:tentative="1">
      <w:start w:val="1"/>
      <w:numFmt w:val="bullet"/>
      <w:lvlText w:val="o"/>
      <w:lvlJc w:val="left"/>
      <w:pPr>
        <w:tabs>
          <w:tab w:val="num" w:pos="2430"/>
        </w:tabs>
        <w:ind w:left="2430" w:hanging="360"/>
      </w:pPr>
      <w:rPr>
        <w:rFonts w:ascii="Courier New" w:hAnsi="Courier New" w:cs="Courier New" w:hint="default"/>
      </w:rPr>
    </w:lvl>
    <w:lvl w:ilvl="2" w:tplc="08090005" w:tentative="1">
      <w:start w:val="1"/>
      <w:numFmt w:val="bullet"/>
      <w:lvlText w:val=""/>
      <w:lvlJc w:val="left"/>
      <w:pPr>
        <w:tabs>
          <w:tab w:val="num" w:pos="3150"/>
        </w:tabs>
        <w:ind w:left="3150" w:hanging="360"/>
      </w:pPr>
      <w:rPr>
        <w:rFonts w:ascii="Wingdings" w:hAnsi="Wingdings" w:hint="default"/>
      </w:rPr>
    </w:lvl>
    <w:lvl w:ilvl="3" w:tplc="08090001" w:tentative="1">
      <w:start w:val="1"/>
      <w:numFmt w:val="bullet"/>
      <w:lvlText w:val=""/>
      <w:lvlJc w:val="left"/>
      <w:pPr>
        <w:tabs>
          <w:tab w:val="num" w:pos="3870"/>
        </w:tabs>
        <w:ind w:left="3870" w:hanging="360"/>
      </w:pPr>
      <w:rPr>
        <w:rFonts w:ascii="Symbol" w:hAnsi="Symbol" w:hint="default"/>
      </w:rPr>
    </w:lvl>
    <w:lvl w:ilvl="4" w:tplc="08090003" w:tentative="1">
      <w:start w:val="1"/>
      <w:numFmt w:val="bullet"/>
      <w:lvlText w:val="o"/>
      <w:lvlJc w:val="left"/>
      <w:pPr>
        <w:tabs>
          <w:tab w:val="num" w:pos="4590"/>
        </w:tabs>
        <w:ind w:left="4590" w:hanging="360"/>
      </w:pPr>
      <w:rPr>
        <w:rFonts w:ascii="Courier New" w:hAnsi="Courier New" w:cs="Courier New" w:hint="default"/>
      </w:rPr>
    </w:lvl>
    <w:lvl w:ilvl="5" w:tplc="08090005" w:tentative="1">
      <w:start w:val="1"/>
      <w:numFmt w:val="bullet"/>
      <w:lvlText w:val=""/>
      <w:lvlJc w:val="left"/>
      <w:pPr>
        <w:tabs>
          <w:tab w:val="num" w:pos="5310"/>
        </w:tabs>
        <w:ind w:left="5310" w:hanging="360"/>
      </w:pPr>
      <w:rPr>
        <w:rFonts w:ascii="Wingdings" w:hAnsi="Wingdings" w:hint="default"/>
      </w:rPr>
    </w:lvl>
    <w:lvl w:ilvl="6" w:tplc="08090001" w:tentative="1">
      <w:start w:val="1"/>
      <w:numFmt w:val="bullet"/>
      <w:lvlText w:val=""/>
      <w:lvlJc w:val="left"/>
      <w:pPr>
        <w:tabs>
          <w:tab w:val="num" w:pos="6030"/>
        </w:tabs>
        <w:ind w:left="6030" w:hanging="360"/>
      </w:pPr>
      <w:rPr>
        <w:rFonts w:ascii="Symbol" w:hAnsi="Symbol" w:hint="default"/>
      </w:rPr>
    </w:lvl>
    <w:lvl w:ilvl="7" w:tplc="08090003" w:tentative="1">
      <w:start w:val="1"/>
      <w:numFmt w:val="bullet"/>
      <w:lvlText w:val="o"/>
      <w:lvlJc w:val="left"/>
      <w:pPr>
        <w:tabs>
          <w:tab w:val="num" w:pos="6750"/>
        </w:tabs>
        <w:ind w:left="6750" w:hanging="360"/>
      </w:pPr>
      <w:rPr>
        <w:rFonts w:ascii="Courier New" w:hAnsi="Courier New" w:cs="Courier New" w:hint="default"/>
      </w:rPr>
    </w:lvl>
    <w:lvl w:ilvl="8" w:tplc="08090005" w:tentative="1">
      <w:start w:val="1"/>
      <w:numFmt w:val="bullet"/>
      <w:lvlText w:val=""/>
      <w:lvlJc w:val="left"/>
      <w:pPr>
        <w:tabs>
          <w:tab w:val="num" w:pos="7470"/>
        </w:tabs>
        <w:ind w:left="7470" w:hanging="360"/>
      </w:pPr>
      <w:rPr>
        <w:rFonts w:ascii="Wingdings" w:hAnsi="Wingdings" w:hint="default"/>
      </w:rPr>
    </w:lvl>
  </w:abstractNum>
  <w:abstractNum w:abstractNumId="25" w15:restartNumberingAfterBreak="0">
    <w:nsid w:val="5C4D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C17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6C5046"/>
    <w:multiLevelType w:val="hybridMultilevel"/>
    <w:tmpl w:val="86D2B8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D572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A45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3464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6"/>
  </w:num>
  <w:num w:numId="4">
    <w:abstractNumId w:val="26"/>
  </w:num>
  <w:num w:numId="5">
    <w:abstractNumId w:val="2"/>
  </w:num>
  <w:num w:numId="6">
    <w:abstractNumId w:val="19"/>
  </w:num>
  <w:num w:numId="7">
    <w:abstractNumId w:val="25"/>
  </w:num>
  <w:num w:numId="8">
    <w:abstractNumId w:val="28"/>
  </w:num>
  <w:num w:numId="9">
    <w:abstractNumId w:val="3"/>
  </w:num>
  <w:num w:numId="10">
    <w:abstractNumId w:val="7"/>
  </w:num>
  <w:num w:numId="11">
    <w:abstractNumId w:val="13"/>
  </w:num>
  <w:num w:numId="12">
    <w:abstractNumId w:val="17"/>
  </w:num>
  <w:num w:numId="13">
    <w:abstractNumId w:val="23"/>
  </w:num>
  <w:num w:numId="14">
    <w:abstractNumId w:val="20"/>
  </w:num>
  <w:num w:numId="15">
    <w:abstractNumId w:val="8"/>
  </w:num>
  <w:num w:numId="16">
    <w:abstractNumId w:val="16"/>
  </w:num>
  <w:num w:numId="17">
    <w:abstractNumId w:val="30"/>
  </w:num>
  <w:num w:numId="18">
    <w:abstractNumId w:val="5"/>
  </w:num>
  <w:num w:numId="19">
    <w:abstractNumId w:val="29"/>
  </w:num>
  <w:num w:numId="20">
    <w:abstractNumId w:val="11"/>
  </w:num>
  <w:num w:numId="21">
    <w:abstractNumId w:val="14"/>
  </w:num>
  <w:num w:numId="22">
    <w:abstractNumId w:val="18"/>
  </w:num>
  <w:num w:numId="23">
    <w:abstractNumId w:val="15"/>
  </w:num>
  <w:num w:numId="24">
    <w:abstractNumId w:val="21"/>
  </w:num>
  <w:num w:numId="25">
    <w:abstractNumId w:val="0"/>
    <w:lvlOverride w:ilvl="0">
      <w:lvl w:ilvl="0">
        <w:start w:val="1"/>
        <w:numFmt w:val="bullet"/>
        <w:lvlText w:val=""/>
        <w:legacy w:legacy="1" w:legacySpace="0" w:legacyIndent="720"/>
        <w:lvlJc w:val="left"/>
        <w:pPr>
          <w:ind w:left="1577" w:hanging="720"/>
        </w:pPr>
        <w:rPr>
          <w:rFonts w:ascii="Symbol" w:hAnsi="Symbol" w:hint="default"/>
        </w:rPr>
      </w:lvl>
    </w:lvlOverride>
  </w:num>
  <w:num w:numId="26">
    <w:abstractNumId w:val="27"/>
  </w:num>
  <w:num w:numId="27">
    <w:abstractNumId w:val="24"/>
  </w:num>
  <w:num w:numId="28">
    <w:abstractNumId w:val="12"/>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compile"/>
    <w:docVar w:name="callingWinTitle" w:val="SOLX5"/>
    <w:docVar w:name="changeToolbar" w:val="N"/>
    <w:docVar w:name="initversion" w:val="6"/>
  </w:docVars>
  <w:rsids>
    <w:rsidRoot w:val="00200B7C"/>
    <w:rsid w:val="0001325D"/>
    <w:rsid w:val="00052698"/>
    <w:rsid w:val="0006336D"/>
    <w:rsid w:val="0007115A"/>
    <w:rsid w:val="0008386B"/>
    <w:rsid w:val="000A1AB4"/>
    <w:rsid w:val="000B6874"/>
    <w:rsid w:val="000C74BA"/>
    <w:rsid w:val="000D0B5B"/>
    <w:rsid w:val="000D1399"/>
    <w:rsid w:val="000D35D6"/>
    <w:rsid w:val="000F135E"/>
    <w:rsid w:val="000F4D16"/>
    <w:rsid w:val="001037D5"/>
    <w:rsid w:val="00110C63"/>
    <w:rsid w:val="00113C07"/>
    <w:rsid w:val="00126CB9"/>
    <w:rsid w:val="00127DA5"/>
    <w:rsid w:val="00141F68"/>
    <w:rsid w:val="00144097"/>
    <w:rsid w:val="001469CB"/>
    <w:rsid w:val="00175DC3"/>
    <w:rsid w:val="0018314A"/>
    <w:rsid w:val="001F53D7"/>
    <w:rsid w:val="00200B7C"/>
    <w:rsid w:val="002020C1"/>
    <w:rsid w:val="00264803"/>
    <w:rsid w:val="002A4AC4"/>
    <w:rsid w:val="002C60C1"/>
    <w:rsid w:val="003035B8"/>
    <w:rsid w:val="0031447C"/>
    <w:rsid w:val="00332326"/>
    <w:rsid w:val="003430C1"/>
    <w:rsid w:val="00346960"/>
    <w:rsid w:val="0035503C"/>
    <w:rsid w:val="00383DD3"/>
    <w:rsid w:val="003D1E57"/>
    <w:rsid w:val="003D4E0E"/>
    <w:rsid w:val="004002D3"/>
    <w:rsid w:val="00400387"/>
    <w:rsid w:val="004321EE"/>
    <w:rsid w:val="00432BB4"/>
    <w:rsid w:val="00446902"/>
    <w:rsid w:val="00452F1E"/>
    <w:rsid w:val="00461504"/>
    <w:rsid w:val="00463374"/>
    <w:rsid w:val="00470A11"/>
    <w:rsid w:val="00484B95"/>
    <w:rsid w:val="004878E0"/>
    <w:rsid w:val="00497BE6"/>
    <w:rsid w:val="004C4D4C"/>
    <w:rsid w:val="004D332E"/>
    <w:rsid w:val="004D3B66"/>
    <w:rsid w:val="00537754"/>
    <w:rsid w:val="00542D6C"/>
    <w:rsid w:val="005573F1"/>
    <w:rsid w:val="00565CF8"/>
    <w:rsid w:val="00572522"/>
    <w:rsid w:val="00573F5E"/>
    <w:rsid w:val="00584EAD"/>
    <w:rsid w:val="005A05A1"/>
    <w:rsid w:val="005C07D1"/>
    <w:rsid w:val="00613985"/>
    <w:rsid w:val="00624FB2"/>
    <w:rsid w:val="00675BB8"/>
    <w:rsid w:val="0069356F"/>
    <w:rsid w:val="006A5D90"/>
    <w:rsid w:val="006A674B"/>
    <w:rsid w:val="006A70E4"/>
    <w:rsid w:val="006E5CDA"/>
    <w:rsid w:val="00701B8A"/>
    <w:rsid w:val="0074346F"/>
    <w:rsid w:val="00747CD4"/>
    <w:rsid w:val="0075777F"/>
    <w:rsid w:val="00781A5E"/>
    <w:rsid w:val="00794BA9"/>
    <w:rsid w:val="007A3F5F"/>
    <w:rsid w:val="007A57DC"/>
    <w:rsid w:val="007B53F4"/>
    <w:rsid w:val="007F299D"/>
    <w:rsid w:val="0083361D"/>
    <w:rsid w:val="00837EC8"/>
    <w:rsid w:val="00855F04"/>
    <w:rsid w:val="008F07EE"/>
    <w:rsid w:val="008F3F89"/>
    <w:rsid w:val="008F5639"/>
    <w:rsid w:val="00915246"/>
    <w:rsid w:val="00950F76"/>
    <w:rsid w:val="00983D6F"/>
    <w:rsid w:val="00986968"/>
    <w:rsid w:val="00993989"/>
    <w:rsid w:val="009A652A"/>
    <w:rsid w:val="00A10260"/>
    <w:rsid w:val="00A26A57"/>
    <w:rsid w:val="00A3367E"/>
    <w:rsid w:val="00A448A2"/>
    <w:rsid w:val="00A5044B"/>
    <w:rsid w:val="00A50F6B"/>
    <w:rsid w:val="00A532F5"/>
    <w:rsid w:val="00A627A2"/>
    <w:rsid w:val="00A65898"/>
    <w:rsid w:val="00A67D26"/>
    <w:rsid w:val="00A90BDC"/>
    <w:rsid w:val="00AB2DB1"/>
    <w:rsid w:val="00AD68A0"/>
    <w:rsid w:val="00AE0AF8"/>
    <w:rsid w:val="00AF526F"/>
    <w:rsid w:val="00B26CDD"/>
    <w:rsid w:val="00B3190F"/>
    <w:rsid w:val="00B31BCF"/>
    <w:rsid w:val="00B36339"/>
    <w:rsid w:val="00B46FD3"/>
    <w:rsid w:val="00B53233"/>
    <w:rsid w:val="00B53FCC"/>
    <w:rsid w:val="00B85FE9"/>
    <w:rsid w:val="00BE4979"/>
    <w:rsid w:val="00C03FD6"/>
    <w:rsid w:val="00C070F1"/>
    <w:rsid w:val="00C154DE"/>
    <w:rsid w:val="00C33A7A"/>
    <w:rsid w:val="00C402E2"/>
    <w:rsid w:val="00C4361A"/>
    <w:rsid w:val="00C87295"/>
    <w:rsid w:val="00C945AB"/>
    <w:rsid w:val="00CA42F6"/>
    <w:rsid w:val="00CB517C"/>
    <w:rsid w:val="00CD578A"/>
    <w:rsid w:val="00D33847"/>
    <w:rsid w:val="00D4081F"/>
    <w:rsid w:val="00D5204A"/>
    <w:rsid w:val="00D57A8C"/>
    <w:rsid w:val="00D63E8E"/>
    <w:rsid w:val="00D64F28"/>
    <w:rsid w:val="00D7004B"/>
    <w:rsid w:val="00D743D2"/>
    <w:rsid w:val="00D81DCD"/>
    <w:rsid w:val="00D95171"/>
    <w:rsid w:val="00D972D0"/>
    <w:rsid w:val="00DA43C2"/>
    <w:rsid w:val="00DA4F6F"/>
    <w:rsid w:val="00DE2658"/>
    <w:rsid w:val="00E10D86"/>
    <w:rsid w:val="00E15ECA"/>
    <w:rsid w:val="00E32C75"/>
    <w:rsid w:val="00E453A0"/>
    <w:rsid w:val="00E70568"/>
    <w:rsid w:val="00E767E8"/>
    <w:rsid w:val="00E81101"/>
    <w:rsid w:val="00EB450C"/>
    <w:rsid w:val="00ED598B"/>
    <w:rsid w:val="00EE2EEB"/>
    <w:rsid w:val="00F11395"/>
    <w:rsid w:val="00F1194C"/>
    <w:rsid w:val="00F2469C"/>
    <w:rsid w:val="00F521CB"/>
    <w:rsid w:val="00F65BB3"/>
    <w:rsid w:val="00FC439C"/>
    <w:rsid w:val="00FE406C"/>
    <w:rsid w:val="00FE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84C297"/>
  <w15:docId w15:val="{276B97FB-EC15-4A17-9077-501BD0B3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4B"/>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4B"/>
    <w:pPr>
      <w:tabs>
        <w:tab w:val="center" w:pos="4153"/>
        <w:tab w:val="right" w:pos="8306"/>
      </w:tabs>
    </w:pPr>
  </w:style>
  <w:style w:type="paragraph" w:styleId="Footer">
    <w:name w:val="footer"/>
    <w:basedOn w:val="Normal"/>
    <w:rsid w:val="00A5044B"/>
    <w:pPr>
      <w:tabs>
        <w:tab w:val="center" w:pos="4153"/>
        <w:tab w:val="right" w:pos="8306"/>
      </w:tabs>
    </w:pPr>
  </w:style>
  <w:style w:type="paragraph" w:styleId="BodyText">
    <w:name w:val="Body Text"/>
    <w:basedOn w:val="Normal"/>
    <w:link w:val="BodyTextChar"/>
    <w:rsid w:val="00A5044B"/>
    <w:pPr>
      <w:jc w:val="left"/>
    </w:pPr>
    <w:rPr>
      <w:u w:val="single"/>
    </w:rPr>
  </w:style>
  <w:style w:type="paragraph" w:styleId="BalloonText">
    <w:name w:val="Balloon Text"/>
    <w:basedOn w:val="Normal"/>
    <w:semiHidden/>
    <w:rsid w:val="00FC439C"/>
    <w:rPr>
      <w:rFonts w:ascii="Tahoma" w:hAnsi="Tahoma" w:cs="Tahoma"/>
      <w:sz w:val="16"/>
      <w:szCs w:val="16"/>
    </w:rPr>
  </w:style>
  <w:style w:type="character" w:styleId="CommentReference">
    <w:name w:val="annotation reference"/>
    <w:basedOn w:val="DefaultParagraphFont"/>
    <w:semiHidden/>
    <w:rsid w:val="007A3F5F"/>
    <w:rPr>
      <w:sz w:val="16"/>
      <w:szCs w:val="16"/>
    </w:rPr>
  </w:style>
  <w:style w:type="paragraph" w:styleId="CommentText">
    <w:name w:val="annotation text"/>
    <w:basedOn w:val="Normal"/>
    <w:semiHidden/>
    <w:rsid w:val="007A3F5F"/>
    <w:rPr>
      <w:sz w:val="20"/>
    </w:rPr>
  </w:style>
  <w:style w:type="paragraph" w:styleId="CommentSubject">
    <w:name w:val="annotation subject"/>
    <w:basedOn w:val="CommentText"/>
    <w:next w:val="CommentText"/>
    <w:semiHidden/>
    <w:rsid w:val="007A3F5F"/>
    <w:rPr>
      <w:b/>
      <w:bCs/>
    </w:rPr>
  </w:style>
  <w:style w:type="character" w:customStyle="1" w:styleId="BodyTextChar">
    <w:name w:val="Body Text Char"/>
    <w:basedOn w:val="DefaultParagraphFont"/>
    <w:link w:val="BodyText"/>
    <w:rsid w:val="006A5D90"/>
    <w:rPr>
      <w:rFonts w:ascii="Arial" w:hAnsi="Arial"/>
      <w:sz w:val="24"/>
      <w:u w:val="single"/>
    </w:rPr>
  </w:style>
  <w:style w:type="character" w:customStyle="1" w:styleId="HeaderChar">
    <w:name w:val="Header Char"/>
    <w:basedOn w:val="DefaultParagraphFont"/>
    <w:link w:val="Header"/>
    <w:rsid w:val="00572522"/>
    <w:rPr>
      <w:rFonts w:ascii="Arial" w:hAnsi="Arial"/>
      <w:sz w:val="24"/>
    </w:rPr>
  </w:style>
  <w:style w:type="paragraph" w:styleId="ListParagraph">
    <w:name w:val="List Paragraph"/>
    <w:basedOn w:val="Normal"/>
    <w:uiPriority w:val="34"/>
    <w:qFormat/>
    <w:rsid w:val="003035B8"/>
    <w:pPr>
      <w:ind w:left="720"/>
    </w:pPr>
  </w:style>
  <w:style w:type="character" w:styleId="Hyperlink">
    <w:name w:val="Hyperlink"/>
    <w:basedOn w:val="DefaultParagraphFont"/>
    <w:rsid w:val="000D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e.johansson@haringe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C1AD-3CC9-4787-B6ED-43643128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612681C5</Template>
  <TotalTime>2</TotalTime>
  <Pages>2</Pages>
  <Words>614</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&lt;&lt;field&gt;&gt;</vt:lpstr>
    </vt:vector>
  </TitlesOfParts>
  <Company>Derbyshire County Council</Company>
  <LinksUpToDate>false</LinksUpToDate>
  <CharactersWithSpaces>3690</CharactersWithSpaces>
  <SharedDoc>false</SharedDoc>
  <HLinks>
    <vt:vector size="6" baseType="variant">
      <vt:variant>
        <vt:i4>1638432</vt:i4>
      </vt:variant>
      <vt:variant>
        <vt:i4>0</vt:i4>
      </vt:variant>
      <vt:variant>
        <vt:i4>0</vt:i4>
      </vt:variant>
      <vt:variant>
        <vt:i4>5</vt:i4>
      </vt:variant>
      <vt:variant>
        <vt:lpwstr>mailto:terese.johansson@haringey.gov.uk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dc:title>
  <dc:creator>a1800928</dc:creator>
  <cp:lastModifiedBy>Johansson Terese</cp:lastModifiedBy>
  <cp:revision>4</cp:revision>
  <cp:lastPrinted>2015-04-10T15:22:00Z</cp:lastPrinted>
  <dcterms:created xsi:type="dcterms:W3CDTF">2020-02-25T11:28:00Z</dcterms:created>
  <dcterms:modified xsi:type="dcterms:W3CDTF">2020-02-25T11:36:00Z</dcterms:modified>
</cp:coreProperties>
</file>